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773A5" w14:textId="0B9FA0AB" w:rsidR="00E8506A" w:rsidRPr="00E5581A" w:rsidRDefault="00E8506A" w:rsidP="00E5581A">
      <w:pPr>
        <w:spacing w:line="360" w:lineRule="auto"/>
        <w:jc w:val="both"/>
        <w:rPr>
          <w:b/>
          <w:bCs/>
          <w:sz w:val="24"/>
          <w:szCs w:val="24"/>
          <w:lang w:val="en-US"/>
        </w:rPr>
      </w:pPr>
    </w:p>
    <w:p w14:paraId="3E34725B" w14:textId="37AC1673" w:rsidR="00D530C4" w:rsidRPr="00E5581A" w:rsidRDefault="70CFA84A" w:rsidP="00E5581A">
      <w:pPr>
        <w:spacing w:line="360" w:lineRule="auto"/>
        <w:jc w:val="both"/>
        <w:rPr>
          <w:b/>
          <w:bCs/>
          <w:sz w:val="24"/>
          <w:szCs w:val="24"/>
        </w:rPr>
      </w:pPr>
      <w:r w:rsidRPr="00E5581A">
        <w:rPr>
          <w:b/>
          <w:bCs/>
          <w:sz w:val="24"/>
          <w:szCs w:val="24"/>
        </w:rPr>
        <w:t xml:space="preserve">To Go &amp; To Stay like. by Villeroy &amp; Boch </w:t>
      </w:r>
    </w:p>
    <w:p w14:paraId="4741DBCF" w14:textId="5DDE63EB" w:rsidR="00D530C4" w:rsidRPr="00E5581A" w:rsidRDefault="70CFA84A" w:rsidP="00E5581A">
      <w:pPr>
        <w:pStyle w:val="Default"/>
        <w:spacing w:after="240" w:line="360" w:lineRule="auto"/>
        <w:jc w:val="both"/>
        <w:rPr>
          <w:rFonts w:ascii="Times New Roman" w:hAnsi="Times New Roman" w:cs="Times New Roman"/>
          <w:color w:val="auto"/>
          <w:lang w:val="it-IT"/>
        </w:rPr>
      </w:pPr>
      <w:r w:rsidRPr="00E5581A">
        <w:rPr>
          <w:rFonts w:ascii="Times New Roman" w:hAnsi="Times New Roman" w:cs="Times New Roman"/>
          <w:b/>
          <w:bCs/>
          <w:color w:val="auto"/>
          <w:lang w:val="it-IT"/>
        </w:rPr>
        <w:t>Elegante ed eco-friendly da portare ovunque</w:t>
      </w:r>
    </w:p>
    <w:p w14:paraId="4851FD47" w14:textId="442F277D" w:rsidR="005B4140" w:rsidRPr="00E5581A" w:rsidRDefault="70CFA84A" w:rsidP="00E5581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lang w:val="it-IT"/>
        </w:rPr>
      </w:pPr>
      <w:r w:rsidRPr="00E5581A">
        <w:rPr>
          <w:rFonts w:ascii="Times New Roman" w:hAnsi="Times New Roman" w:cs="Times New Roman"/>
          <w:color w:val="auto"/>
          <w:lang w:val="it-IT"/>
        </w:rPr>
        <w:t xml:space="preserve">La nuova collezione To Go &amp; To Stay di like. by Villeroy &amp; Boch è l’ideale per chi è sempre in movimento, che sia per andare </w:t>
      </w:r>
      <w:proofErr w:type="gramStart"/>
      <w:r w:rsidRPr="00E5581A">
        <w:rPr>
          <w:rFonts w:ascii="Times New Roman" w:hAnsi="Times New Roman" w:cs="Times New Roman"/>
          <w:color w:val="auto"/>
          <w:lang w:val="it-IT"/>
        </w:rPr>
        <w:t>a</w:t>
      </w:r>
      <w:proofErr w:type="gramEnd"/>
      <w:r w:rsidRPr="00E5581A">
        <w:rPr>
          <w:rFonts w:ascii="Times New Roman" w:hAnsi="Times New Roman" w:cs="Times New Roman"/>
          <w:color w:val="auto"/>
          <w:lang w:val="it-IT"/>
        </w:rPr>
        <w:t xml:space="preserve"> lavoro o fare una semplice passeggiata, e ha bisogno di portare con sé snack e bevande in modo comodo e funzionale.</w:t>
      </w:r>
    </w:p>
    <w:p w14:paraId="4AB30D85" w14:textId="6C3C4B74" w:rsidR="000C0EEB" w:rsidRPr="00E5581A" w:rsidRDefault="70CFA84A" w:rsidP="00E5581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lang w:val="it-IT"/>
        </w:rPr>
      </w:pPr>
      <w:r w:rsidRPr="00E5581A">
        <w:rPr>
          <w:rFonts w:ascii="Times New Roman" w:hAnsi="Times New Roman" w:cs="Times New Roman"/>
          <w:color w:val="auto"/>
          <w:lang w:val="it-IT"/>
        </w:rPr>
        <w:t>I lunch box To Go &amp; To Stay di like. by Villeroy &amp; Boch in porcellana e vetro, di varie forme, dimensioni e colori, con le borracce in vetro abbinate</w:t>
      </w:r>
      <w:r w:rsidR="00C40F53">
        <w:rPr>
          <w:rFonts w:ascii="Times New Roman" w:hAnsi="Times New Roman" w:cs="Times New Roman"/>
          <w:color w:val="auto"/>
          <w:lang w:val="it-IT"/>
        </w:rPr>
        <w:t>,</w:t>
      </w:r>
      <w:r w:rsidRPr="00E5581A">
        <w:rPr>
          <w:rFonts w:ascii="Times New Roman" w:hAnsi="Times New Roman" w:cs="Times New Roman"/>
          <w:color w:val="auto"/>
          <w:lang w:val="it-IT"/>
        </w:rPr>
        <w:t xml:space="preserve"> sono perfette per preparare i propri pasti in ufficio, per un picnic al parco o anche solo per fare la spesa, senza dover ricorrere a sacchetti di plastica. Dopotutto, è più facile condurre uno stile di vita sano e in movimento con accessori semplici da usare e anche belli: basta togliere il coperchio e il pranzo è servito. </w:t>
      </w:r>
    </w:p>
    <w:p w14:paraId="2090AD4D" w14:textId="69256091" w:rsidR="00932E2F" w:rsidRPr="00E5581A" w:rsidRDefault="00932E2F" w:rsidP="00E5581A">
      <w:pPr>
        <w:spacing w:line="360" w:lineRule="auto"/>
        <w:jc w:val="both"/>
        <w:rPr>
          <w:b/>
          <w:bCs/>
          <w:sz w:val="24"/>
          <w:szCs w:val="24"/>
          <w:lang w:val="it-IT"/>
        </w:rPr>
      </w:pPr>
    </w:p>
    <w:p w14:paraId="59F689CB" w14:textId="38E1B693" w:rsidR="00DB3C46" w:rsidRPr="00E5581A" w:rsidRDefault="00DB3C46" w:rsidP="00E5581A">
      <w:pPr>
        <w:spacing w:line="360" w:lineRule="auto"/>
        <w:jc w:val="center"/>
        <w:rPr>
          <w:b/>
          <w:bCs/>
          <w:sz w:val="24"/>
          <w:szCs w:val="24"/>
          <w:lang w:val="it-IT"/>
        </w:rPr>
      </w:pPr>
      <w:r w:rsidRPr="00E5581A">
        <w:rPr>
          <w:noProof/>
          <w:sz w:val="24"/>
          <w:szCs w:val="24"/>
        </w:rPr>
        <w:drawing>
          <wp:inline distT="0" distB="0" distL="0" distR="0" wp14:anchorId="04799BC5" wp14:editId="58857550">
            <wp:extent cx="3019425" cy="301942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808" cy="3019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C7873C" w14:textId="12F2532F" w:rsidR="00DB3C46" w:rsidRDefault="00DB3C46" w:rsidP="00E5581A">
      <w:pPr>
        <w:spacing w:line="360" w:lineRule="auto"/>
        <w:jc w:val="both"/>
        <w:rPr>
          <w:b/>
          <w:bCs/>
          <w:sz w:val="24"/>
          <w:szCs w:val="24"/>
          <w:lang w:val="it-IT"/>
        </w:rPr>
      </w:pPr>
    </w:p>
    <w:p w14:paraId="756DF2BC" w14:textId="77777777" w:rsidR="00C40F53" w:rsidRPr="00E5581A" w:rsidRDefault="00C40F53" w:rsidP="00E5581A">
      <w:pPr>
        <w:spacing w:line="360" w:lineRule="auto"/>
        <w:jc w:val="both"/>
        <w:rPr>
          <w:b/>
          <w:bCs/>
          <w:sz w:val="24"/>
          <w:szCs w:val="24"/>
          <w:lang w:val="it-IT"/>
        </w:rPr>
      </w:pPr>
    </w:p>
    <w:p w14:paraId="72C5C0B4" w14:textId="61C8B7B3" w:rsidR="00DB3C46" w:rsidRPr="00E5581A" w:rsidRDefault="70CFA84A" w:rsidP="00E5581A">
      <w:pPr>
        <w:spacing w:line="360" w:lineRule="auto"/>
        <w:jc w:val="both"/>
        <w:rPr>
          <w:b/>
          <w:bCs/>
          <w:sz w:val="24"/>
          <w:szCs w:val="24"/>
          <w:lang w:val="it-IT"/>
        </w:rPr>
      </w:pPr>
      <w:r w:rsidRPr="00E5581A">
        <w:rPr>
          <w:b/>
          <w:bCs/>
          <w:sz w:val="24"/>
          <w:szCs w:val="24"/>
          <w:lang w:val="it-IT"/>
        </w:rPr>
        <w:lastRenderedPageBreak/>
        <w:t>Tazze, lunch box e molto altro: accessori per tutti gli usi</w:t>
      </w:r>
      <w:r w:rsidR="00C40F53">
        <w:rPr>
          <w:b/>
          <w:bCs/>
          <w:sz w:val="24"/>
          <w:szCs w:val="24"/>
          <w:lang w:val="it-IT"/>
        </w:rPr>
        <w:t xml:space="preserve"> e le occasioni</w:t>
      </w:r>
    </w:p>
    <w:p w14:paraId="26847FFF" w14:textId="77777777" w:rsidR="00DB3C46" w:rsidRPr="00E5581A" w:rsidRDefault="00DB3C46" w:rsidP="00E5581A">
      <w:pPr>
        <w:spacing w:line="360" w:lineRule="auto"/>
        <w:jc w:val="both"/>
        <w:rPr>
          <w:b/>
          <w:bCs/>
          <w:sz w:val="24"/>
          <w:szCs w:val="24"/>
          <w:lang w:val="it-IT"/>
        </w:rPr>
      </w:pPr>
    </w:p>
    <w:p w14:paraId="54A6F263" w14:textId="0AB1D38F" w:rsidR="0084321F" w:rsidRDefault="70CFA84A" w:rsidP="00E5581A">
      <w:pPr>
        <w:autoSpaceDE w:val="0"/>
        <w:autoSpaceDN w:val="0"/>
        <w:adjustRightInd w:val="0"/>
        <w:spacing w:after="240" w:line="360" w:lineRule="auto"/>
        <w:jc w:val="both"/>
        <w:rPr>
          <w:sz w:val="24"/>
          <w:szCs w:val="24"/>
          <w:lang w:val="it-IT"/>
        </w:rPr>
      </w:pPr>
      <w:r w:rsidRPr="00E5581A">
        <w:rPr>
          <w:sz w:val="24"/>
          <w:szCs w:val="24"/>
          <w:lang w:val="it-IT"/>
        </w:rPr>
        <w:t xml:space="preserve">A colazione, pranzo o per uno </w:t>
      </w:r>
      <w:proofErr w:type="gramStart"/>
      <w:r w:rsidRPr="00E5581A">
        <w:rPr>
          <w:sz w:val="24"/>
          <w:szCs w:val="24"/>
          <w:lang w:val="it-IT"/>
        </w:rPr>
        <w:t>snack</w:t>
      </w:r>
      <w:proofErr w:type="gramEnd"/>
      <w:r w:rsidRPr="00E5581A">
        <w:rPr>
          <w:sz w:val="24"/>
          <w:szCs w:val="24"/>
          <w:lang w:val="it-IT"/>
        </w:rPr>
        <w:t xml:space="preserve"> al volo: le lunch box Premium </w:t>
      </w:r>
      <w:proofErr w:type="spellStart"/>
      <w:r w:rsidRPr="00E5581A">
        <w:rPr>
          <w:sz w:val="24"/>
          <w:szCs w:val="24"/>
          <w:lang w:val="it-IT"/>
        </w:rPr>
        <w:t>Porcelain</w:t>
      </w:r>
      <w:proofErr w:type="spellEnd"/>
      <w:r w:rsidRPr="00E5581A">
        <w:rPr>
          <w:sz w:val="24"/>
          <w:szCs w:val="24"/>
          <w:lang w:val="it-IT"/>
        </w:rPr>
        <w:t xml:space="preserve"> di </w:t>
      </w:r>
      <w:r w:rsidRPr="00E5581A">
        <w:rPr>
          <w:b/>
          <w:bCs/>
          <w:sz w:val="24"/>
          <w:szCs w:val="24"/>
          <w:lang w:val="it-IT"/>
        </w:rPr>
        <w:t>To Go &amp; To Stay</w:t>
      </w:r>
      <w:r w:rsidRPr="00E5581A">
        <w:rPr>
          <w:sz w:val="24"/>
          <w:szCs w:val="24"/>
          <w:lang w:val="it-IT"/>
        </w:rPr>
        <w:t xml:space="preserve">, disponibili in differenti forme e dimensioni, sono sempre la scelta giusta. Le lunch box rettangolari, nelle misure S, M e L, sono perfette per preparare o conservare i pasti e fare la spesa. Quelle rotonde, in dimensioni M e L, sono ideali per trasportare e gustare cereali e insalate, realizzate anche in vetro borosilicato grigio. Le lunch box sono disponibili in bianco o nel più trendy </w:t>
      </w:r>
      <w:proofErr w:type="spellStart"/>
      <w:r w:rsidRPr="00E5581A">
        <w:rPr>
          <w:sz w:val="24"/>
          <w:szCs w:val="24"/>
          <w:lang w:val="it-IT"/>
        </w:rPr>
        <w:t>Mineral</w:t>
      </w:r>
      <w:proofErr w:type="spellEnd"/>
      <w:r w:rsidRPr="00E5581A">
        <w:rPr>
          <w:sz w:val="24"/>
          <w:szCs w:val="24"/>
          <w:lang w:val="it-IT"/>
        </w:rPr>
        <w:t xml:space="preserve">, a seconda della forma e della dimensione. I coperchi in Premium </w:t>
      </w:r>
      <w:proofErr w:type="spellStart"/>
      <w:r w:rsidRPr="00E5581A">
        <w:rPr>
          <w:sz w:val="24"/>
          <w:szCs w:val="24"/>
          <w:lang w:val="it-IT"/>
        </w:rPr>
        <w:t>Porcelain</w:t>
      </w:r>
      <w:proofErr w:type="spellEnd"/>
      <w:r w:rsidRPr="00E5581A">
        <w:rPr>
          <w:sz w:val="24"/>
          <w:szCs w:val="24"/>
          <w:lang w:val="it-IT"/>
        </w:rPr>
        <w:t xml:space="preserve"> possono essere utilizzati anche come piatto per gustare sempre al meglio e ovunque i cibi preferiti.</w:t>
      </w:r>
    </w:p>
    <w:p w14:paraId="630DBF22" w14:textId="3A599DDA" w:rsidR="00E5581A" w:rsidRPr="00E5581A" w:rsidRDefault="00E5581A" w:rsidP="00E5581A">
      <w:pPr>
        <w:autoSpaceDE w:val="0"/>
        <w:autoSpaceDN w:val="0"/>
        <w:adjustRightInd w:val="0"/>
        <w:spacing w:after="240" w:line="360" w:lineRule="auto"/>
        <w:jc w:val="center"/>
        <w:rPr>
          <w:sz w:val="24"/>
          <w:szCs w:val="24"/>
          <w:lang w:val="it-IT"/>
        </w:rPr>
      </w:pPr>
      <w:r w:rsidRPr="00E5581A">
        <w:rPr>
          <w:noProof/>
          <w:sz w:val="24"/>
          <w:szCs w:val="24"/>
        </w:rPr>
        <w:drawing>
          <wp:inline distT="0" distB="0" distL="0" distR="0" wp14:anchorId="1B0997B4" wp14:editId="5A0D9042">
            <wp:extent cx="2520000" cy="2520000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044D32" w14:textId="6EE9C0CA" w:rsidR="00423785" w:rsidRPr="00E5581A" w:rsidRDefault="00423785" w:rsidP="00E5581A">
      <w:pPr>
        <w:autoSpaceDE w:val="0"/>
        <w:autoSpaceDN w:val="0"/>
        <w:adjustRightInd w:val="0"/>
        <w:spacing w:after="240" w:line="360" w:lineRule="auto"/>
        <w:jc w:val="both"/>
        <w:rPr>
          <w:sz w:val="24"/>
          <w:szCs w:val="24"/>
          <w:lang w:val="it-IT"/>
        </w:rPr>
      </w:pPr>
      <w:r w:rsidRPr="00E5581A">
        <w:rPr>
          <w:sz w:val="24"/>
          <w:szCs w:val="24"/>
          <w:lang w:val="it-IT"/>
        </w:rPr>
        <w:t>To Go &amp; To Stay è la soluzione perfetta anche per bevande e alimenti liquidi come l</w:t>
      </w:r>
      <w:r w:rsidR="001738EE" w:rsidRPr="00E5581A">
        <w:rPr>
          <w:sz w:val="24"/>
          <w:szCs w:val="24"/>
          <w:lang w:val="it-IT"/>
        </w:rPr>
        <w:t>e</w:t>
      </w:r>
      <w:r w:rsidRPr="00E5581A">
        <w:rPr>
          <w:sz w:val="24"/>
          <w:szCs w:val="24"/>
          <w:lang w:val="it-IT"/>
        </w:rPr>
        <w:t xml:space="preserve"> zupp</w:t>
      </w:r>
      <w:r w:rsidR="001738EE" w:rsidRPr="00E5581A">
        <w:rPr>
          <w:sz w:val="24"/>
          <w:szCs w:val="24"/>
          <w:lang w:val="it-IT"/>
        </w:rPr>
        <w:t>e</w:t>
      </w:r>
      <w:r w:rsidRPr="00E5581A">
        <w:rPr>
          <w:sz w:val="24"/>
          <w:szCs w:val="24"/>
          <w:lang w:val="it-IT"/>
        </w:rPr>
        <w:t xml:space="preserve">. </w:t>
      </w:r>
      <w:r w:rsidR="001738EE" w:rsidRPr="00E5581A">
        <w:rPr>
          <w:sz w:val="24"/>
          <w:szCs w:val="24"/>
          <w:lang w:val="it-IT"/>
        </w:rPr>
        <w:t>Le</w:t>
      </w:r>
      <w:r w:rsidRPr="00E5581A">
        <w:rPr>
          <w:sz w:val="24"/>
          <w:szCs w:val="24"/>
          <w:lang w:val="it-IT"/>
        </w:rPr>
        <w:t xml:space="preserve"> tazze in Premium </w:t>
      </w:r>
      <w:proofErr w:type="spellStart"/>
      <w:r w:rsidRPr="00E5581A">
        <w:rPr>
          <w:sz w:val="24"/>
          <w:szCs w:val="24"/>
          <w:lang w:val="it-IT"/>
        </w:rPr>
        <w:t>Porcelain</w:t>
      </w:r>
      <w:proofErr w:type="spellEnd"/>
      <w:r w:rsidRPr="00E5581A">
        <w:rPr>
          <w:sz w:val="24"/>
          <w:szCs w:val="24"/>
          <w:lang w:val="it-IT"/>
        </w:rPr>
        <w:t xml:space="preserve"> bianca</w:t>
      </w:r>
      <w:r w:rsidR="001738EE" w:rsidRPr="00E5581A">
        <w:rPr>
          <w:sz w:val="24"/>
          <w:szCs w:val="24"/>
          <w:lang w:val="it-IT"/>
        </w:rPr>
        <w:t>,</w:t>
      </w:r>
      <w:r w:rsidRPr="00E5581A">
        <w:rPr>
          <w:sz w:val="24"/>
          <w:szCs w:val="24"/>
          <w:lang w:val="it-IT"/>
        </w:rPr>
        <w:t xml:space="preserve"> che possono contenere 0,3 l o 0,45 l</w:t>
      </w:r>
      <w:r w:rsidR="001738EE" w:rsidRPr="00E5581A">
        <w:rPr>
          <w:sz w:val="24"/>
          <w:szCs w:val="24"/>
          <w:lang w:val="it-IT"/>
        </w:rPr>
        <w:t xml:space="preserve">, </w:t>
      </w:r>
      <w:r w:rsidRPr="00E5581A">
        <w:rPr>
          <w:sz w:val="24"/>
          <w:szCs w:val="24"/>
          <w:lang w:val="it-IT"/>
        </w:rPr>
        <w:t>si chiudono grazie ad un coperchio ermetico</w:t>
      </w:r>
      <w:r w:rsidR="001738EE" w:rsidRPr="00E5581A">
        <w:rPr>
          <w:sz w:val="24"/>
          <w:szCs w:val="24"/>
          <w:lang w:val="it-IT"/>
        </w:rPr>
        <w:t xml:space="preserve"> e s</w:t>
      </w:r>
      <w:r w:rsidRPr="00E5581A">
        <w:rPr>
          <w:sz w:val="24"/>
          <w:szCs w:val="24"/>
          <w:lang w:val="it-IT"/>
        </w:rPr>
        <w:t>ono adatte</w:t>
      </w:r>
      <w:r w:rsidR="00D530C4" w:rsidRPr="00E5581A">
        <w:rPr>
          <w:sz w:val="24"/>
          <w:szCs w:val="24"/>
          <w:lang w:val="it-IT"/>
        </w:rPr>
        <w:t xml:space="preserve"> per</w:t>
      </w:r>
      <w:r w:rsidRPr="00E5581A">
        <w:rPr>
          <w:sz w:val="24"/>
          <w:szCs w:val="24"/>
          <w:lang w:val="it-IT"/>
        </w:rPr>
        <w:t xml:space="preserve"> </w:t>
      </w:r>
      <w:r w:rsidR="001738EE" w:rsidRPr="00E5581A">
        <w:rPr>
          <w:sz w:val="24"/>
          <w:szCs w:val="24"/>
          <w:lang w:val="it-IT"/>
        </w:rPr>
        <w:t xml:space="preserve">portare </w:t>
      </w:r>
      <w:r w:rsidRPr="00E5581A">
        <w:rPr>
          <w:sz w:val="24"/>
          <w:szCs w:val="24"/>
          <w:lang w:val="it-IT"/>
        </w:rPr>
        <w:t xml:space="preserve">frullati, yogurt e piccoli </w:t>
      </w:r>
      <w:proofErr w:type="gramStart"/>
      <w:r w:rsidRPr="00E5581A">
        <w:rPr>
          <w:sz w:val="24"/>
          <w:szCs w:val="24"/>
          <w:lang w:val="it-IT"/>
        </w:rPr>
        <w:t>snack</w:t>
      </w:r>
      <w:proofErr w:type="gramEnd"/>
      <w:r w:rsidRPr="00E5581A">
        <w:rPr>
          <w:sz w:val="24"/>
          <w:szCs w:val="24"/>
          <w:lang w:val="it-IT"/>
        </w:rPr>
        <w:t xml:space="preserve">, per l'acquisto di cibo non confezionato e per conservare tè, marmellata o frutta secca. </w:t>
      </w:r>
      <w:r w:rsidR="001738EE" w:rsidRPr="00E5581A">
        <w:rPr>
          <w:sz w:val="24"/>
          <w:szCs w:val="24"/>
          <w:shd w:val="clear" w:color="auto" w:fill="FFFFFF"/>
          <w:lang w:val="it-IT"/>
        </w:rPr>
        <w:t>Grazie all</w:t>
      </w:r>
      <w:r w:rsidR="00D530C4" w:rsidRPr="00E5581A">
        <w:rPr>
          <w:sz w:val="24"/>
          <w:szCs w:val="24"/>
          <w:shd w:val="clear" w:color="auto" w:fill="FFFFFF"/>
          <w:lang w:val="it-IT"/>
        </w:rPr>
        <w:t xml:space="preserve">a pratica </w:t>
      </w:r>
      <w:r w:rsidR="001738EE" w:rsidRPr="00E5581A">
        <w:rPr>
          <w:rStyle w:val="Enfasicorsivo"/>
          <w:i w:val="0"/>
          <w:iCs w:val="0"/>
          <w:sz w:val="24"/>
          <w:szCs w:val="24"/>
          <w:shd w:val="clear" w:color="auto" w:fill="FFFFFF"/>
          <w:lang w:val="it-IT"/>
        </w:rPr>
        <w:t>apertura</w:t>
      </w:r>
      <w:r w:rsidR="001738EE" w:rsidRPr="00E5581A">
        <w:rPr>
          <w:sz w:val="24"/>
          <w:szCs w:val="24"/>
          <w:shd w:val="clear" w:color="auto" w:fill="FFFFFF"/>
          <w:lang w:val="it-IT"/>
        </w:rPr>
        <w:t> per bere</w:t>
      </w:r>
      <w:r w:rsidRPr="00E5581A">
        <w:rPr>
          <w:sz w:val="24"/>
          <w:szCs w:val="24"/>
          <w:lang w:val="it-IT"/>
        </w:rPr>
        <w:t>, l</w:t>
      </w:r>
      <w:r w:rsidR="001738EE" w:rsidRPr="00E5581A">
        <w:rPr>
          <w:sz w:val="24"/>
          <w:szCs w:val="24"/>
          <w:lang w:val="it-IT"/>
        </w:rPr>
        <w:t>e</w:t>
      </w:r>
      <w:r w:rsidRPr="00E5581A">
        <w:rPr>
          <w:sz w:val="24"/>
          <w:szCs w:val="24"/>
          <w:lang w:val="it-IT"/>
        </w:rPr>
        <w:t xml:space="preserve"> tazz</w:t>
      </w:r>
      <w:r w:rsidR="001738EE" w:rsidRPr="00E5581A">
        <w:rPr>
          <w:sz w:val="24"/>
          <w:szCs w:val="24"/>
          <w:lang w:val="it-IT"/>
        </w:rPr>
        <w:t>e</w:t>
      </w:r>
      <w:r w:rsidRPr="00E5581A">
        <w:rPr>
          <w:sz w:val="24"/>
          <w:szCs w:val="24"/>
          <w:lang w:val="it-IT"/>
        </w:rPr>
        <w:t xml:space="preserve"> p</w:t>
      </w:r>
      <w:r w:rsidR="001738EE" w:rsidRPr="00E5581A">
        <w:rPr>
          <w:sz w:val="24"/>
          <w:szCs w:val="24"/>
          <w:lang w:val="it-IT"/>
        </w:rPr>
        <w:t>ossono</w:t>
      </w:r>
      <w:r w:rsidRPr="00E5581A">
        <w:rPr>
          <w:sz w:val="24"/>
          <w:szCs w:val="24"/>
          <w:lang w:val="it-IT"/>
        </w:rPr>
        <w:t xml:space="preserve"> essere usat</w:t>
      </w:r>
      <w:r w:rsidR="001738EE" w:rsidRPr="00E5581A">
        <w:rPr>
          <w:sz w:val="24"/>
          <w:szCs w:val="24"/>
          <w:lang w:val="it-IT"/>
        </w:rPr>
        <w:t>e</w:t>
      </w:r>
      <w:r w:rsidRPr="00E5581A">
        <w:rPr>
          <w:sz w:val="24"/>
          <w:szCs w:val="24"/>
          <w:lang w:val="it-IT"/>
        </w:rPr>
        <w:t xml:space="preserve"> a casa </w:t>
      </w:r>
      <w:r w:rsidR="001738EE" w:rsidRPr="00E5581A">
        <w:rPr>
          <w:sz w:val="24"/>
          <w:szCs w:val="24"/>
          <w:lang w:val="it-IT"/>
        </w:rPr>
        <w:t>o in viaggio</w:t>
      </w:r>
      <w:r w:rsidRPr="00E5581A">
        <w:rPr>
          <w:sz w:val="24"/>
          <w:szCs w:val="24"/>
          <w:lang w:val="it-IT"/>
        </w:rPr>
        <w:t>.</w:t>
      </w:r>
    </w:p>
    <w:p w14:paraId="3CBA0A59" w14:textId="189608E2" w:rsidR="00732BF7" w:rsidRPr="00E5581A" w:rsidRDefault="70CFA84A" w:rsidP="00E5581A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val="it-IT"/>
        </w:rPr>
      </w:pPr>
      <w:r w:rsidRPr="00E5581A">
        <w:rPr>
          <w:sz w:val="24"/>
          <w:szCs w:val="24"/>
          <w:lang w:val="it-IT"/>
        </w:rPr>
        <w:lastRenderedPageBreak/>
        <w:t xml:space="preserve">La collezione To Go &amp; To Stay si completa con bottiglie di vetro nero o </w:t>
      </w:r>
      <w:proofErr w:type="spellStart"/>
      <w:r w:rsidRPr="00E5581A">
        <w:rPr>
          <w:sz w:val="24"/>
          <w:szCs w:val="24"/>
          <w:lang w:val="it-IT"/>
        </w:rPr>
        <w:t>Mineral</w:t>
      </w:r>
      <w:proofErr w:type="spellEnd"/>
      <w:r w:rsidRPr="00E5581A">
        <w:rPr>
          <w:sz w:val="24"/>
          <w:szCs w:val="24"/>
          <w:lang w:val="it-IT"/>
        </w:rPr>
        <w:t xml:space="preserve"> con una capacità di 0,5 l o 1 l.</w:t>
      </w:r>
    </w:p>
    <w:p w14:paraId="7843CC90" w14:textId="5C0BAA85" w:rsidR="00423785" w:rsidRPr="00E5581A" w:rsidRDefault="00423785" w:rsidP="00E5581A">
      <w:pPr>
        <w:pStyle w:val="Default"/>
        <w:spacing w:line="360" w:lineRule="auto"/>
        <w:jc w:val="both"/>
        <w:rPr>
          <w:rFonts w:ascii="Times New Roman" w:hAnsi="Times New Roman" w:cs="Times New Roman"/>
          <w:lang w:val="it-IT"/>
        </w:rPr>
      </w:pPr>
    </w:p>
    <w:p w14:paraId="4699940C" w14:textId="4277D74B" w:rsidR="00423785" w:rsidRDefault="70CFA84A" w:rsidP="00E5581A">
      <w:pPr>
        <w:pStyle w:val="Default"/>
        <w:spacing w:line="360" w:lineRule="auto"/>
        <w:jc w:val="both"/>
        <w:rPr>
          <w:rFonts w:ascii="Times New Roman" w:hAnsi="Times New Roman" w:cs="Times New Roman"/>
          <w:lang w:val="it-IT"/>
        </w:rPr>
      </w:pPr>
      <w:r w:rsidRPr="00E5581A">
        <w:rPr>
          <w:rFonts w:ascii="Times New Roman" w:hAnsi="Times New Roman" w:cs="Times New Roman"/>
          <w:lang w:val="it-IT"/>
        </w:rPr>
        <w:t xml:space="preserve">Tutti i prodotti della collezione To Go &amp; To Stay sono resistenti e adatti alla lavastoviglie, al microonde, al forno e al congelatore. Grazie alla </w:t>
      </w:r>
      <w:r w:rsidRPr="00E5581A">
        <w:rPr>
          <w:rFonts w:ascii="Times New Roman" w:hAnsi="Times New Roman" w:cs="Times New Roman"/>
          <w:color w:val="auto"/>
          <w:lang w:val="it-IT"/>
        </w:rPr>
        <w:t xml:space="preserve">Premium </w:t>
      </w:r>
      <w:proofErr w:type="spellStart"/>
      <w:r w:rsidRPr="00E5581A">
        <w:rPr>
          <w:rFonts w:ascii="Times New Roman" w:hAnsi="Times New Roman" w:cs="Times New Roman"/>
          <w:color w:val="auto"/>
          <w:lang w:val="it-IT"/>
        </w:rPr>
        <w:t>Porcelain</w:t>
      </w:r>
      <w:proofErr w:type="spellEnd"/>
      <w:r w:rsidRPr="00E5581A">
        <w:rPr>
          <w:rFonts w:ascii="Times New Roman" w:hAnsi="Times New Roman" w:cs="Times New Roman"/>
          <w:lang w:val="it-IT"/>
        </w:rPr>
        <w:t xml:space="preserve"> e al vetro borosilicato, tutte le tazze, i lunch box e le bottiglie sono insapori, inodori e atossici. Un anello in silicone, che impedisce la fuoriuscita di liquidi durante il trasporto, rende To Go &amp; To Stay di Villeroy &amp; Boch il compagno di viaggio ideale per gustare ovunque ogni pasto e bevanda.</w:t>
      </w:r>
    </w:p>
    <w:p w14:paraId="0A8B256D" w14:textId="17277D86" w:rsidR="00B146E2" w:rsidRDefault="00B146E2" w:rsidP="00E5581A">
      <w:pPr>
        <w:pStyle w:val="Default"/>
        <w:spacing w:line="360" w:lineRule="auto"/>
        <w:jc w:val="both"/>
        <w:rPr>
          <w:rFonts w:ascii="Times New Roman" w:hAnsi="Times New Roman" w:cs="Times New Roman"/>
          <w:lang w:val="it-IT"/>
        </w:rPr>
      </w:pPr>
    </w:p>
    <w:p w14:paraId="610736A0" w14:textId="61721521" w:rsidR="00B146E2" w:rsidRDefault="00B146E2" w:rsidP="00E5581A">
      <w:pPr>
        <w:pStyle w:val="Default"/>
        <w:spacing w:line="360" w:lineRule="auto"/>
        <w:jc w:val="both"/>
        <w:rPr>
          <w:lang w:val="it-IT"/>
        </w:rPr>
      </w:pPr>
      <w:r w:rsidRPr="00B146E2">
        <w:rPr>
          <w:rFonts w:ascii="Times New Roman" w:eastAsia="Yu Mincho" w:hAnsi="Times New Roman" w:cs="Times New Roman"/>
          <w:color w:val="262626"/>
          <w:lang w:val="it-IT" w:eastAsia="en-US"/>
        </w:rPr>
        <w:t xml:space="preserve">Immagini in alta definizione: </w:t>
      </w:r>
      <w:hyperlink r:id="rId14" w:history="1">
        <w:r w:rsidR="00322D59" w:rsidRPr="00AF5A24">
          <w:rPr>
            <w:rStyle w:val="Collegamentoipertestuale"/>
            <w:lang w:val="it-IT"/>
          </w:rPr>
          <w:t>https://we.tl/t-Egrp0Koerr</w:t>
        </w:r>
      </w:hyperlink>
    </w:p>
    <w:p w14:paraId="44653BB5" w14:textId="77777777" w:rsidR="00322D59" w:rsidRPr="00322D59" w:rsidRDefault="00322D59" w:rsidP="00E5581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lang w:val="it-IT"/>
        </w:rPr>
      </w:pPr>
    </w:p>
    <w:p w14:paraId="3712D7AF" w14:textId="77777777" w:rsidR="00B146E2" w:rsidRDefault="00B146E2" w:rsidP="00E5581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lang w:val="it-IT"/>
        </w:rPr>
      </w:pPr>
    </w:p>
    <w:p w14:paraId="06C2C0D6" w14:textId="77777777" w:rsidR="00B146E2" w:rsidRPr="00E5581A" w:rsidRDefault="00B146E2" w:rsidP="00E5581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lang w:val="it-IT"/>
        </w:rPr>
      </w:pPr>
    </w:p>
    <w:p w14:paraId="05F7A298" w14:textId="77777777" w:rsidR="00732BF7" w:rsidRPr="00E5581A" w:rsidRDefault="00732BF7" w:rsidP="00E5581A">
      <w:pPr>
        <w:pStyle w:val="Corpotesto"/>
        <w:spacing w:line="240" w:lineRule="auto"/>
        <w:rPr>
          <w:szCs w:val="24"/>
          <w:u w:val="single"/>
          <w:lang w:val="it-IT"/>
        </w:rPr>
      </w:pPr>
    </w:p>
    <w:p w14:paraId="6FCF0B2F" w14:textId="77777777" w:rsidR="004A057A" w:rsidRPr="00E5581A" w:rsidRDefault="004A057A" w:rsidP="00E5581A">
      <w:pPr>
        <w:pStyle w:val="Corpotesto"/>
        <w:spacing w:line="240" w:lineRule="auto"/>
        <w:rPr>
          <w:szCs w:val="24"/>
          <w:u w:val="single"/>
          <w:lang w:val="it-IT"/>
        </w:rPr>
      </w:pPr>
    </w:p>
    <w:p w14:paraId="031942AA" w14:textId="1B55F181" w:rsidR="004A057A" w:rsidRPr="00E5581A" w:rsidRDefault="004A057A" w:rsidP="00E5581A">
      <w:pPr>
        <w:pStyle w:val="NormaleWeb"/>
        <w:spacing w:before="0" w:beforeAutospacing="0" w:after="0" w:afterAutospacing="0"/>
        <w:jc w:val="both"/>
        <w:rPr>
          <w:lang w:val="it-IT"/>
        </w:rPr>
      </w:pPr>
    </w:p>
    <w:sectPr w:rsidR="004A057A" w:rsidRPr="00E5581A">
      <w:footerReference w:type="default" r:id="rId15"/>
      <w:headerReference w:type="first" r:id="rId16"/>
      <w:pgSz w:w="11907" w:h="16840" w:code="9"/>
      <w:pgMar w:top="1701" w:right="170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C4AC2" w14:textId="77777777" w:rsidR="003160FE" w:rsidRDefault="003160FE">
      <w:r>
        <w:separator/>
      </w:r>
    </w:p>
  </w:endnote>
  <w:endnote w:type="continuationSeparator" w:id="0">
    <w:p w14:paraId="18E7932D" w14:textId="77777777" w:rsidR="003160FE" w:rsidRDefault="003160FE">
      <w:r>
        <w:continuationSeparator/>
      </w:r>
    </w:p>
  </w:endnote>
  <w:endnote w:type="continuationNotice" w:id="1">
    <w:p w14:paraId="070580B3" w14:textId="77777777" w:rsidR="003160FE" w:rsidRDefault="003160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1FA59" w14:textId="77777777" w:rsidR="00E5581A" w:rsidRDefault="00E5581A" w:rsidP="00E53853">
    <w:pPr>
      <w:jc w:val="both"/>
      <w:rPr>
        <w:sz w:val="16"/>
        <w:szCs w:val="16"/>
        <w:u w:val="single"/>
        <w:lang w:val="it-IT"/>
      </w:rPr>
    </w:pPr>
  </w:p>
  <w:p w14:paraId="62A268FD" w14:textId="4AB371CF" w:rsidR="00E53853" w:rsidRPr="00E5581A" w:rsidRDefault="00E53853" w:rsidP="00E53853">
    <w:pPr>
      <w:jc w:val="both"/>
      <w:rPr>
        <w:sz w:val="16"/>
        <w:szCs w:val="16"/>
        <w:u w:val="single"/>
        <w:lang w:val="it-IT"/>
      </w:rPr>
    </w:pPr>
    <w:r w:rsidRPr="00E5581A">
      <w:rPr>
        <w:sz w:val="16"/>
        <w:szCs w:val="16"/>
        <w:u w:val="single"/>
        <w:lang w:val="it-IT"/>
      </w:rPr>
      <w:t>Per ulteriori informazioni si prega di contattare:</w:t>
    </w:r>
  </w:p>
  <w:p w14:paraId="0BA2ABAC" w14:textId="77777777" w:rsidR="00E53853" w:rsidRPr="00E5581A" w:rsidRDefault="00E53853" w:rsidP="00E53853">
    <w:pPr>
      <w:jc w:val="both"/>
      <w:rPr>
        <w:rFonts w:eastAsia="Calibri"/>
        <w:sz w:val="16"/>
        <w:szCs w:val="16"/>
        <w:lang w:val="it-IT"/>
      </w:rPr>
    </w:pPr>
    <w:r w:rsidRPr="00E5581A">
      <w:rPr>
        <w:rFonts w:eastAsia="Calibri"/>
        <w:sz w:val="16"/>
        <w:szCs w:val="16"/>
        <w:lang w:val="it-IT"/>
      </w:rPr>
      <w:t>Ufficio Stampa</w:t>
    </w:r>
  </w:p>
  <w:p w14:paraId="7AA09F53" w14:textId="77777777" w:rsidR="00E53853" w:rsidRPr="00E5581A" w:rsidRDefault="00E53853" w:rsidP="00E53853">
    <w:pPr>
      <w:jc w:val="both"/>
      <w:rPr>
        <w:rFonts w:eastAsia="Calibri"/>
        <w:sz w:val="16"/>
        <w:szCs w:val="16"/>
        <w:lang w:val="it-IT"/>
      </w:rPr>
    </w:pPr>
    <w:r w:rsidRPr="00E5581A">
      <w:rPr>
        <w:rFonts w:eastAsia="Calibri"/>
        <w:sz w:val="16"/>
        <w:szCs w:val="16"/>
        <w:lang w:val="it-IT"/>
      </w:rPr>
      <w:t>DAG Communication</w:t>
    </w:r>
  </w:p>
  <w:p w14:paraId="7F0D3C0B" w14:textId="77777777" w:rsidR="00E53853" w:rsidRPr="00E5581A" w:rsidRDefault="00E53853" w:rsidP="00E53853">
    <w:pPr>
      <w:jc w:val="both"/>
      <w:rPr>
        <w:rFonts w:eastAsia="Calibri"/>
        <w:sz w:val="16"/>
        <w:szCs w:val="16"/>
        <w:lang w:val="it-IT"/>
      </w:rPr>
    </w:pPr>
    <w:r w:rsidRPr="00E5581A">
      <w:rPr>
        <w:rFonts w:eastAsia="Calibri"/>
        <w:sz w:val="16"/>
        <w:szCs w:val="16"/>
        <w:lang w:val="it-IT"/>
      </w:rPr>
      <w:t xml:space="preserve">Laura Ruggeri – 02.89054163 – </w:t>
    </w:r>
    <w:hyperlink r:id="rId1" w:history="1">
      <w:r w:rsidRPr="00E5581A">
        <w:rPr>
          <w:rFonts w:eastAsia="Calibri"/>
          <w:color w:val="0000FF"/>
          <w:sz w:val="16"/>
          <w:szCs w:val="16"/>
          <w:u w:val="single"/>
          <w:lang w:val="it-IT"/>
        </w:rPr>
        <w:t>lruggeri@dagcom.com</w:t>
      </w:r>
    </w:hyperlink>
  </w:p>
  <w:p w14:paraId="7202113A" w14:textId="7F9A2204" w:rsidR="00837AAF" w:rsidRPr="00E5581A" w:rsidRDefault="00E53853" w:rsidP="00E53853">
    <w:pPr>
      <w:jc w:val="both"/>
      <w:rPr>
        <w:rFonts w:eastAsia="Calibri"/>
        <w:sz w:val="16"/>
        <w:szCs w:val="16"/>
        <w:lang w:val="it-IT"/>
      </w:rPr>
    </w:pPr>
    <w:r w:rsidRPr="00E5581A">
      <w:rPr>
        <w:rFonts w:eastAsia="Calibri"/>
        <w:sz w:val="16"/>
        <w:szCs w:val="16"/>
        <w:lang w:val="it-IT"/>
      </w:rPr>
      <w:t xml:space="preserve">Francesca Conti – 02.89054163 – </w:t>
    </w:r>
    <w:hyperlink r:id="rId2" w:history="1">
      <w:r w:rsidRPr="00E5581A">
        <w:rPr>
          <w:rFonts w:eastAsia="Calibri"/>
          <w:color w:val="0000FF"/>
          <w:sz w:val="16"/>
          <w:szCs w:val="16"/>
          <w:u w:val="single"/>
          <w:lang w:val="it-IT"/>
        </w:rPr>
        <w:t>fconti@dagcom.com</w:t>
      </w:r>
    </w:hyperlink>
    <w:r w:rsidRPr="00E5581A">
      <w:rPr>
        <w:rFonts w:eastAsia="Calibri"/>
        <w:sz w:val="16"/>
        <w:szCs w:val="16"/>
        <w:lang w:val="it-IT"/>
      </w:rPr>
      <w:t xml:space="preserve"> </w:t>
    </w:r>
  </w:p>
  <w:p w14:paraId="5717F767" w14:textId="7C6DC4D6" w:rsidR="00837AAF" w:rsidRPr="00E5581A" w:rsidRDefault="00837AAF" w:rsidP="00E53853">
    <w:pPr>
      <w:jc w:val="both"/>
      <w:rPr>
        <w:rFonts w:eastAsia="Calibri"/>
        <w:sz w:val="16"/>
        <w:szCs w:val="16"/>
        <w:lang w:val="it-IT"/>
      </w:rPr>
    </w:pPr>
    <w:r w:rsidRPr="00E5581A">
      <w:rPr>
        <w:rFonts w:eastAsia="Calibri"/>
        <w:sz w:val="16"/>
        <w:szCs w:val="16"/>
        <w:lang w:val="it-IT"/>
      </w:rPr>
      <w:t>Aurelio Fattorusso - 02.89054163 – afattorusso@dagcom.com</w:t>
    </w:r>
  </w:p>
  <w:p w14:paraId="65EBE995" w14:textId="77777777" w:rsidR="00E53853" w:rsidRPr="00E5581A" w:rsidRDefault="00E53853" w:rsidP="00E53853">
    <w:pPr>
      <w:pBdr>
        <w:bottom w:val="single" w:sz="6" w:space="1" w:color="auto"/>
      </w:pBdr>
      <w:jc w:val="both"/>
      <w:rPr>
        <w:rFonts w:ascii="Calibri" w:eastAsia="Calibri" w:hAnsi="Calibri"/>
        <w:sz w:val="16"/>
        <w:szCs w:val="16"/>
        <w:lang w:val="it-IT"/>
      </w:rPr>
    </w:pPr>
  </w:p>
  <w:p w14:paraId="266CF5A9" w14:textId="77777777" w:rsidR="00E53853" w:rsidRPr="00E5581A" w:rsidRDefault="00E53853" w:rsidP="00E53853">
    <w:pPr>
      <w:jc w:val="both"/>
      <w:rPr>
        <w:rFonts w:ascii="Calibri" w:eastAsia="Calibri" w:hAnsi="Calibri"/>
        <w:color w:val="0000FF"/>
        <w:sz w:val="16"/>
        <w:szCs w:val="16"/>
        <w:u w:val="single"/>
        <w:lang w:val="it-IT"/>
      </w:rPr>
    </w:pPr>
  </w:p>
  <w:p w14:paraId="3D1929E3" w14:textId="77777777" w:rsidR="00E53853" w:rsidRPr="00E5581A" w:rsidRDefault="00E53853" w:rsidP="00E53853">
    <w:pPr>
      <w:jc w:val="both"/>
      <w:rPr>
        <w:b/>
        <w:bCs/>
        <w:color w:val="212529"/>
        <w:sz w:val="16"/>
        <w:szCs w:val="16"/>
        <w:lang w:val="it-IT"/>
      </w:rPr>
    </w:pPr>
    <w:r w:rsidRPr="00E5581A">
      <w:rPr>
        <w:b/>
        <w:bCs/>
        <w:color w:val="212529"/>
        <w:sz w:val="16"/>
        <w:szCs w:val="16"/>
        <w:lang w:val="it-IT"/>
      </w:rPr>
      <w:t>Villeroy &amp; Boch</w:t>
    </w:r>
  </w:p>
  <w:p w14:paraId="634EA233" w14:textId="6F8E149A" w:rsidR="002D3272" w:rsidRPr="00E53853" w:rsidRDefault="00E53853" w:rsidP="00E5581A">
    <w:pPr>
      <w:jc w:val="both"/>
      <w:rPr>
        <w:sz w:val="24"/>
        <w:lang w:val="it-IT"/>
      </w:rPr>
    </w:pPr>
    <w:r w:rsidRPr="00E5581A">
      <w:rPr>
        <w:color w:val="212529"/>
        <w:sz w:val="16"/>
        <w:szCs w:val="16"/>
        <w:lang w:val="it-IT"/>
      </w:rPr>
      <w:t xml:space="preserve">Villeroy &amp; Boch è uno dei marchi leader nel mercato dei prodotti in ceramica. L'azienda di famiglia, fondata nel 1748 e con sede a </w:t>
    </w:r>
    <w:proofErr w:type="spellStart"/>
    <w:r w:rsidRPr="00E5581A">
      <w:rPr>
        <w:color w:val="212529"/>
        <w:sz w:val="16"/>
        <w:szCs w:val="16"/>
        <w:lang w:val="it-IT"/>
      </w:rPr>
      <w:t>Mettlach</w:t>
    </w:r>
    <w:proofErr w:type="spellEnd"/>
    <w:r w:rsidRPr="00E5581A">
      <w:rPr>
        <w:color w:val="212529"/>
        <w:sz w:val="16"/>
        <w:szCs w:val="16"/>
        <w:lang w:val="it-IT"/>
      </w:rPr>
      <w:t xml:space="preserve"> / Germania, è sinonimo di innovazione, tradizione e stile inconfondibile. In qualità Brand di Lifestyle di fama europea, l’azienda offre una gamma di prodotti comprendenti articoli relativi ai settori Bagno &amp; Wellness e Dining &amp; Lifestyle ed è presente in 125 Paesi.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9910F" w14:textId="77777777" w:rsidR="003160FE" w:rsidRDefault="003160FE">
      <w:r>
        <w:separator/>
      </w:r>
    </w:p>
  </w:footnote>
  <w:footnote w:type="continuationSeparator" w:id="0">
    <w:p w14:paraId="0790638C" w14:textId="77777777" w:rsidR="003160FE" w:rsidRDefault="003160FE">
      <w:r>
        <w:continuationSeparator/>
      </w:r>
    </w:p>
  </w:footnote>
  <w:footnote w:type="continuationNotice" w:id="1">
    <w:p w14:paraId="5DC0F8DA" w14:textId="77777777" w:rsidR="003160FE" w:rsidRDefault="003160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30848" w14:textId="5C30129F" w:rsidR="002D3272" w:rsidRDefault="7EB49B97" w:rsidP="00624011">
    <w:pPr>
      <w:pStyle w:val="Intestazione"/>
      <w:jc w:val="center"/>
      <w:rPr>
        <w:sz w:val="28"/>
      </w:rPr>
    </w:pPr>
    <w:r>
      <w:rPr>
        <w:noProof/>
      </w:rPr>
      <w:drawing>
        <wp:inline distT="0" distB="0" distL="0" distR="0" wp14:anchorId="3B473A4C" wp14:editId="50C748DF">
          <wp:extent cx="2011680" cy="1363980"/>
          <wp:effectExtent l="0" t="0" r="7620" b="762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1680" cy="1363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E65F33" w14:textId="6ADCA190" w:rsidR="002D3272" w:rsidRDefault="002D3272" w:rsidP="00624011">
    <w:pPr>
      <w:pStyle w:val="Intestazione"/>
      <w:tabs>
        <w:tab w:val="clear" w:pos="4536"/>
        <w:tab w:val="clear" w:pos="9072"/>
        <w:tab w:val="left" w:pos="1296"/>
      </w:tabs>
      <w:rPr>
        <w:sz w:val="28"/>
      </w:rPr>
    </w:pPr>
  </w:p>
  <w:p w14:paraId="0147AD2D" w14:textId="2CEABE23" w:rsidR="00E53853" w:rsidRDefault="00E53853" w:rsidP="00DB3C46">
    <w:pPr>
      <w:pStyle w:val="Intestazione"/>
      <w:tabs>
        <w:tab w:val="clear" w:pos="4536"/>
        <w:tab w:val="clear" w:pos="9072"/>
        <w:tab w:val="left" w:pos="3075"/>
      </w:tabs>
      <w:rPr>
        <w:sz w:val="28"/>
      </w:rPr>
    </w:pPr>
    <w:r>
      <w:rPr>
        <w:sz w:val="28"/>
      </w:rPr>
      <w:t>Comunicato Stampa</w:t>
    </w:r>
    <w:r w:rsidR="007B5F46">
      <w:rPr>
        <w:sz w:val="28"/>
      </w:rPr>
      <w:tab/>
    </w:r>
  </w:p>
  <w:p w14:paraId="46BF4A8B" w14:textId="0BBED703" w:rsidR="00841C69" w:rsidRDefault="00841C69" w:rsidP="00841C69">
    <w:pPr>
      <w:pStyle w:val="Intestazione"/>
      <w:rPr>
        <w:sz w:val="28"/>
      </w:rPr>
    </w:pPr>
  </w:p>
  <w:p w14:paraId="339B8E17" w14:textId="5A2F1AEB" w:rsidR="00841C69" w:rsidRDefault="005D5F16" w:rsidP="00841C69">
    <w:pPr>
      <w:pStyle w:val="Intestazione"/>
      <w:jc w:val="right"/>
      <w:rPr>
        <w:sz w:val="28"/>
      </w:rPr>
    </w:pPr>
    <w:r>
      <w:rPr>
        <w:sz w:val="28"/>
      </w:rPr>
      <w:t>Natale</w:t>
    </w:r>
    <w:r w:rsidR="007B5F46">
      <w:rPr>
        <w:sz w:val="28"/>
      </w:rPr>
      <w:t xml:space="preserve"> </w:t>
    </w:r>
    <w:r w:rsidR="00724BE5">
      <w:rPr>
        <w:sz w:val="28"/>
      </w:rPr>
      <w:t>2021</w:t>
    </w:r>
  </w:p>
  <w:p w14:paraId="3044F2DD" w14:textId="57559EBC" w:rsidR="002D3272" w:rsidRDefault="002D3272" w:rsidP="008556EB">
    <w:pPr>
      <w:pStyle w:val="Intestazione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C461F"/>
    <w:multiLevelType w:val="hybridMultilevel"/>
    <w:tmpl w:val="3C32A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B3630E"/>
    <w:multiLevelType w:val="hybridMultilevel"/>
    <w:tmpl w:val="B3B806C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AB5F89"/>
    <w:multiLevelType w:val="hybridMultilevel"/>
    <w:tmpl w:val="04070001"/>
    <w:lvl w:ilvl="0" w:tplc="85BABAAA">
      <w:start w:val="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C1C35B2">
      <w:numFmt w:val="decimal"/>
      <w:lvlText w:val=""/>
      <w:lvlJc w:val="left"/>
    </w:lvl>
    <w:lvl w:ilvl="2" w:tplc="6CC661B2">
      <w:numFmt w:val="decimal"/>
      <w:lvlText w:val=""/>
      <w:lvlJc w:val="left"/>
    </w:lvl>
    <w:lvl w:ilvl="3" w:tplc="6F8228A8">
      <w:numFmt w:val="decimal"/>
      <w:lvlText w:val=""/>
      <w:lvlJc w:val="left"/>
    </w:lvl>
    <w:lvl w:ilvl="4" w:tplc="1FCAFBDA">
      <w:numFmt w:val="decimal"/>
      <w:lvlText w:val=""/>
      <w:lvlJc w:val="left"/>
    </w:lvl>
    <w:lvl w:ilvl="5" w:tplc="A1F80E80">
      <w:numFmt w:val="decimal"/>
      <w:lvlText w:val=""/>
      <w:lvlJc w:val="left"/>
    </w:lvl>
    <w:lvl w:ilvl="6" w:tplc="8B8614A2">
      <w:numFmt w:val="decimal"/>
      <w:lvlText w:val=""/>
      <w:lvlJc w:val="left"/>
    </w:lvl>
    <w:lvl w:ilvl="7" w:tplc="EB00EDC4">
      <w:numFmt w:val="decimal"/>
      <w:lvlText w:val=""/>
      <w:lvlJc w:val="left"/>
    </w:lvl>
    <w:lvl w:ilvl="8" w:tplc="09542462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65C"/>
    <w:rsid w:val="000005C1"/>
    <w:rsid w:val="00005D30"/>
    <w:rsid w:val="00012DDD"/>
    <w:rsid w:val="00016707"/>
    <w:rsid w:val="00022BEE"/>
    <w:rsid w:val="0003265C"/>
    <w:rsid w:val="00032F32"/>
    <w:rsid w:val="0004297B"/>
    <w:rsid w:val="000568EA"/>
    <w:rsid w:val="00057711"/>
    <w:rsid w:val="00062BD4"/>
    <w:rsid w:val="00063B7A"/>
    <w:rsid w:val="00072336"/>
    <w:rsid w:val="00072AB6"/>
    <w:rsid w:val="00081D3B"/>
    <w:rsid w:val="000828C8"/>
    <w:rsid w:val="00087DF2"/>
    <w:rsid w:val="00087FFB"/>
    <w:rsid w:val="00097F42"/>
    <w:rsid w:val="000A34D1"/>
    <w:rsid w:val="000A6AC0"/>
    <w:rsid w:val="000B01C5"/>
    <w:rsid w:val="000B2E7A"/>
    <w:rsid w:val="000C0EEB"/>
    <w:rsid w:val="000C10AD"/>
    <w:rsid w:val="000C2D3B"/>
    <w:rsid w:val="000D3F5C"/>
    <w:rsid w:val="000D5DEA"/>
    <w:rsid w:val="000D72D5"/>
    <w:rsid w:val="000D7956"/>
    <w:rsid w:val="000E086C"/>
    <w:rsid w:val="000F07A4"/>
    <w:rsid w:val="000F3A18"/>
    <w:rsid w:val="000F4A9E"/>
    <w:rsid w:val="00103142"/>
    <w:rsid w:val="001058AA"/>
    <w:rsid w:val="00111820"/>
    <w:rsid w:val="00113AC3"/>
    <w:rsid w:val="001162B7"/>
    <w:rsid w:val="00116C03"/>
    <w:rsid w:val="00122E9F"/>
    <w:rsid w:val="00124454"/>
    <w:rsid w:val="0013108F"/>
    <w:rsid w:val="00131A99"/>
    <w:rsid w:val="00134C99"/>
    <w:rsid w:val="00142E40"/>
    <w:rsid w:val="00157B8A"/>
    <w:rsid w:val="00160136"/>
    <w:rsid w:val="00163B5B"/>
    <w:rsid w:val="00167E28"/>
    <w:rsid w:val="001712DE"/>
    <w:rsid w:val="001738EE"/>
    <w:rsid w:val="00173CB5"/>
    <w:rsid w:val="00173D5C"/>
    <w:rsid w:val="0017670E"/>
    <w:rsid w:val="00182E76"/>
    <w:rsid w:val="001857F5"/>
    <w:rsid w:val="00197B8F"/>
    <w:rsid w:val="001A4E12"/>
    <w:rsid w:val="001A6CED"/>
    <w:rsid w:val="001A7B1B"/>
    <w:rsid w:val="001B46C7"/>
    <w:rsid w:val="001B4F08"/>
    <w:rsid w:val="001F534C"/>
    <w:rsid w:val="002041E8"/>
    <w:rsid w:val="00211C86"/>
    <w:rsid w:val="00237D4E"/>
    <w:rsid w:val="00241A6B"/>
    <w:rsid w:val="00245383"/>
    <w:rsid w:val="00260E6B"/>
    <w:rsid w:val="00264B84"/>
    <w:rsid w:val="0027199F"/>
    <w:rsid w:val="00281DE4"/>
    <w:rsid w:val="00286E89"/>
    <w:rsid w:val="00287885"/>
    <w:rsid w:val="002905D9"/>
    <w:rsid w:val="002959B0"/>
    <w:rsid w:val="00297543"/>
    <w:rsid w:val="002A3081"/>
    <w:rsid w:val="002A52FD"/>
    <w:rsid w:val="002A7FBB"/>
    <w:rsid w:val="002B486A"/>
    <w:rsid w:val="002C38B4"/>
    <w:rsid w:val="002C4038"/>
    <w:rsid w:val="002C4297"/>
    <w:rsid w:val="002C5ACB"/>
    <w:rsid w:val="002C6F37"/>
    <w:rsid w:val="002D3272"/>
    <w:rsid w:val="0030562F"/>
    <w:rsid w:val="00307436"/>
    <w:rsid w:val="003133AA"/>
    <w:rsid w:val="00314374"/>
    <w:rsid w:val="00314A15"/>
    <w:rsid w:val="00314EA5"/>
    <w:rsid w:val="003160FE"/>
    <w:rsid w:val="00317840"/>
    <w:rsid w:val="00322D59"/>
    <w:rsid w:val="00332827"/>
    <w:rsid w:val="00333D4F"/>
    <w:rsid w:val="00340021"/>
    <w:rsid w:val="0035111F"/>
    <w:rsid w:val="00354297"/>
    <w:rsid w:val="00355A10"/>
    <w:rsid w:val="00360B05"/>
    <w:rsid w:val="00365363"/>
    <w:rsid w:val="00365822"/>
    <w:rsid w:val="0039040F"/>
    <w:rsid w:val="003A32F8"/>
    <w:rsid w:val="003B131B"/>
    <w:rsid w:val="003B27E5"/>
    <w:rsid w:val="003B2FC7"/>
    <w:rsid w:val="003D1C7D"/>
    <w:rsid w:val="003D20A2"/>
    <w:rsid w:val="003E15BA"/>
    <w:rsid w:val="003F587D"/>
    <w:rsid w:val="00400C20"/>
    <w:rsid w:val="004127A1"/>
    <w:rsid w:val="00412F82"/>
    <w:rsid w:val="00413037"/>
    <w:rsid w:val="00414E09"/>
    <w:rsid w:val="00423785"/>
    <w:rsid w:val="00423AD4"/>
    <w:rsid w:val="004254C7"/>
    <w:rsid w:val="004301F9"/>
    <w:rsid w:val="00431B95"/>
    <w:rsid w:val="00436B3C"/>
    <w:rsid w:val="00443865"/>
    <w:rsid w:val="00446081"/>
    <w:rsid w:val="00452747"/>
    <w:rsid w:val="0046394A"/>
    <w:rsid w:val="00465E4C"/>
    <w:rsid w:val="00475FAD"/>
    <w:rsid w:val="00480FE6"/>
    <w:rsid w:val="00486536"/>
    <w:rsid w:val="00494C48"/>
    <w:rsid w:val="004A057A"/>
    <w:rsid w:val="004A08ED"/>
    <w:rsid w:val="004A2810"/>
    <w:rsid w:val="004A4197"/>
    <w:rsid w:val="004A7012"/>
    <w:rsid w:val="004B02AF"/>
    <w:rsid w:val="004B316E"/>
    <w:rsid w:val="004B7825"/>
    <w:rsid w:val="004C62D7"/>
    <w:rsid w:val="004C771D"/>
    <w:rsid w:val="004C7E92"/>
    <w:rsid w:val="004D3649"/>
    <w:rsid w:val="004D5120"/>
    <w:rsid w:val="004F0D28"/>
    <w:rsid w:val="004F44E8"/>
    <w:rsid w:val="00501E52"/>
    <w:rsid w:val="005077EA"/>
    <w:rsid w:val="00507A89"/>
    <w:rsid w:val="005119C4"/>
    <w:rsid w:val="00520910"/>
    <w:rsid w:val="00524E41"/>
    <w:rsid w:val="00537636"/>
    <w:rsid w:val="00537760"/>
    <w:rsid w:val="00562552"/>
    <w:rsid w:val="00563375"/>
    <w:rsid w:val="005678E6"/>
    <w:rsid w:val="005835BC"/>
    <w:rsid w:val="005A76C2"/>
    <w:rsid w:val="005A7848"/>
    <w:rsid w:val="005B0AAA"/>
    <w:rsid w:val="005B0B29"/>
    <w:rsid w:val="005B3B02"/>
    <w:rsid w:val="005B4140"/>
    <w:rsid w:val="005B46DA"/>
    <w:rsid w:val="005B5518"/>
    <w:rsid w:val="005C2254"/>
    <w:rsid w:val="005C3359"/>
    <w:rsid w:val="005C3412"/>
    <w:rsid w:val="005D5F16"/>
    <w:rsid w:val="005E5B7A"/>
    <w:rsid w:val="005E71AC"/>
    <w:rsid w:val="005F6878"/>
    <w:rsid w:val="006007F9"/>
    <w:rsid w:val="00604FFB"/>
    <w:rsid w:val="00605F2B"/>
    <w:rsid w:val="00624011"/>
    <w:rsid w:val="006258C7"/>
    <w:rsid w:val="0062728C"/>
    <w:rsid w:val="00632353"/>
    <w:rsid w:val="0064057D"/>
    <w:rsid w:val="0064192A"/>
    <w:rsid w:val="006420D1"/>
    <w:rsid w:val="00642B7B"/>
    <w:rsid w:val="00643640"/>
    <w:rsid w:val="00644940"/>
    <w:rsid w:val="006458FA"/>
    <w:rsid w:val="00655007"/>
    <w:rsid w:val="006674AE"/>
    <w:rsid w:val="006740DF"/>
    <w:rsid w:val="00677C95"/>
    <w:rsid w:val="00683463"/>
    <w:rsid w:val="006A37FB"/>
    <w:rsid w:val="006A59C3"/>
    <w:rsid w:val="006B2623"/>
    <w:rsid w:val="006B42B6"/>
    <w:rsid w:val="006B782A"/>
    <w:rsid w:val="006C6407"/>
    <w:rsid w:val="006D1D82"/>
    <w:rsid w:val="006D21B5"/>
    <w:rsid w:val="006E1114"/>
    <w:rsid w:val="006E3412"/>
    <w:rsid w:val="006E51FA"/>
    <w:rsid w:val="006F4BDA"/>
    <w:rsid w:val="00722177"/>
    <w:rsid w:val="00724BE5"/>
    <w:rsid w:val="007261BF"/>
    <w:rsid w:val="0073017B"/>
    <w:rsid w:val="00732BF7"/>
    <w:rsid w:val="00746AF5"/>
    <w:rsid w:val="0075090B"/>
    <w:rsid w:val="007540CE"/>
    <w:rsid w:val="0075622D"/>
    <w:rsid w:val="00757BBA"/>
    <w:rsid w:val="00763498"/>
    <w:rsid w:val="007666BD"/>
    <w:rsid w:val="00771060"/>
    <w:rsid w:val="007774C0"/>
    <w:rsid w:val="00781767"/>
    <w:rsid w:val="00782CBD"/>
    <w:rsid w:val="00786718"/>
    <w:rsid w:val="007912D8"/>
    <w:rsid w:val="007A40CC"/>
    <w:rsid w:val="007B5F46"/>
    <w:rsid w:val="007C36AE"/>
    <w:rsid w:val="007C69C4"/>
    <w:rsid w:val="007C74A7"/>
    <w:rsid w:val="007D0044"/>
    <w:rsid w:val="007D121A"/>
    <w:rsid w:val="007D23F4"/>
    <w:rsid w:val="007D2B8B"/>
    <w:rsid w:val="007D5E7B"/>
    <w:rsid w:val="007F0183"/>
    <w:rsid w:val="00807523"/>
    <w:rsid w:val="008246A2"/>
    <w:rsid w:val="008266A2"/>
    <w:rsid w:val="00837876"/>
    <w:rsid w:val="00837AAF"/>
    <w:rsid w:val="00841C69"/>
    <w:rsid w:val="00842B41"/>
    <w:rsid w:val="0084321F"/>
    <w:rsid w:val="00844910"/>
    <w:rsid w:val="0085028B"/>
    <w:rsid w:val="0085105A"/>
    <w:rsid w:val="00854A08"/>
    <w:rsid w:val="008556EB"/>
    <w:rsid w:val="00856BF2"/>
    <w:rsid w:val="00865071"/>
    <w:rsid w:val="008737D5"/>
    <w:rsid w:val="00880FCD"/>
    <w:rsid w:val="00881DCC"/>
    <w:rsid w:val="00882F8A"/>
    <w:rsid w:val="00883E03"/>
    <w:rsid w:val="00883F97"/>
    <w:rsid w:val="00892359"/>
    <w:rsid w:val="008A378D"/>
    <w:rsid w:val="008C69D5"/>
    <w:rsid w:val="008D5AAB"/>
    <w:rsid w:val="008E5054"/>
    <w:rsid w:val="008F0720"/>
    <w:rsid w:val="00906056"/>
    <w:rsid w:val="00906559"/>
    <w:rsid w:val="00911B57"/>
    <w:rsid w:val="0091438D"/>
    <w:rsid w:val="0091687C"/>
    <w:rsid w:val="00920E09"/>
    <w:rsid w:val="00926571"/>
    <w:rsid w:val="00930B5C"/>
    <w:rsid w:val="00931031"/>
    <w:rsid w:val="00932012"/>
    <w:rsid w:val="00932E2F"/>
    <w:rsid w:val="0093432B"/>
    <w:rsid w:val="00936A41"/>
    <w:rsid w:val="00944914"/>
    <w:rsid w:val="00944E6A"/>
    <w:rsid w:val="00945206"/>
    <w:rsid w:val="00957768"/>
    <w:rsid w:val="009660AB"/>
    <w:rsid w:val="00974550"/>
    <w:rsid w:val="0098111C"/>
    <w:rsid w:val="00981A75"/>
    <w:rsid w:val="00994B7F"/>
    <w:rsid w:val="00996FC5"/>
    <w:rsid w:val="00997425"/>
    <w:rsid w:val="009A2FAC"/>
    <w:rsid w:val="009B04A2"/>
    <w:rsid w:val="009C176A"/>
    <w:rsid w:val="009C214B"/>
    <w:rsid w:val="009D28E9"/>
    <w:rsid w:val="009D3CAF"/>
    <w:rsid w:val="009D3FB9"/>
    <w:rsid w:val="009D513D"/>
    <w:rsid w:val="009E27F9"/>
    <w:rsid w:val="009E765D"/>
    <w:rsid w:val="009F1E44"/>
    <w:rsid w:val="009F21A5"/>
    <w:rsid w:val="009F41BD"/>
    <w:rsid w:val="009F63C1"/>
    <w:rsid w:val="00A0209D"/>
    <w:rsid w:val="00A027D1"/>
    <w:rsid w:val="00A07DB3"/>
    <w:rsid w:val="00A11D23"/>
    <w:rsid w:val="00A33E41"/>
    <w:rsid w:val="00A3617B"/>
    <w:rsid w:val="00A378B9"/>
    <w:rsid w:val="00A46790"/>
    <w:rsid w:val="00A47C5F"/>
    <w:rsid w:val="00A55DBC"/>
    <w:rsid w:val="00A600FE"/>
    <w:rsid w:val="00A6250A"/>
    <w:rsid w:val="00A644AA"/>
    <w:rsid w:val="00A6461C"/>
    <w:rsid w:val="00A83FF2"/>
    <w:rsid w:val="00A8452B"/>
    <w:rsid w:val="00A958C4"/>
    <w:rsid w:val="00AA47C3"/>
    <w:rsid w:val="00AA6DA3"/>
    <w:rsid w:val="00AA775E"/>
    <w:rsid w:val="00AA7B7A"/>
    <w:rsid w:val="00AA7CEB"/>
    <w:rsid w:val="00AB0DFA"/>
    <w:rsid w:val="00AB3773"/>
    <w:rsid w:val="00AB3A9F"/>
    <w:rsid w:val="00AB3E47"/>
    <w:rsid w:val="00AC35CD"/>
    <w:rsid w:val="00AC470B"/>
    <w:rsid w:val="00AC6E1D"/>
    <w:rsid w:val="00AC7FF2"/>
    <w:rsid w:val="00AE70F0"/>
    <w:rsid w:val="00AE76E8"/>
    <w:rsid w:val="00AF7567"/>
    <w:rsid w:val="00B146E2"/>
    <w:rsid w:val="00B17000"/>
    <w:rsid w:val="00B2148B"/>
    <w:rsid w:val="00B377D2"/>
    <w:rsid w:val="00B4501B"/>
    <w:rsid w:val="00B4610D"/>
    <w:rsid w:val="00B54E8D"/>
    <w:rsid w:val="00B575E4"/>
    <w:rsid w:val="00B62CF9"/>
    <w:rsid w:val="00B62D1C"/>
    <w:rsid w:val="00B67F03"/>
    <w:rsid w:val="00B720F2"/>
    <w:rsid w:val="00B7418F"/>
    <w:rsid w:val="00B83A40"/>
    <w:rsid w:val="00B905D7"/>
    <w:rsid w:val="00B91157"/>
    <w:rsid w:val="00B9358D"/>
    <w:rsid w:val="00B95DC2"/>
    <w:rsid w:val="00BA7869"/>
    <w:rsid w:val="00BB1D0E"/>
    <w:rsid w:val="00BB75E3"/>
    <w:rsid w:val="00BC5FC1"/>
    <w:rsid w:val="00BD121F"/>
    <w:rsid w:val="00BE4A1B"/>
    <w:rsid w:val="00BE5F69"/>
    <w:rsid w:val="00BF1712"/>
    <w:rsid w:val="00BF32F4"/>
    <w:rsid w:val="00BF656B"/>
    <w:rsid w:val="00C046FE"/>
    <w:rsid w:val="00C1144A"/>
    <w:rsid w:val="00C204AB"/>
    <w:rsid w:val="00C25043"/>
    <w:rsid w:val="00C379B9"/>
    <w:rsid w:val="00C40F53"/>
    <w:rsid w:val="00C52BF9"/>
    <w:rsid w:val="00C5459D"/>
    <w:rsid w:val="00C55F59"/>
    <w:rsid w:val="00C638C2"/>
    <w:rsid w:val="00C72BDB"/>
    <w:rsid w:val="00C749E9"/>
    <w:rsid w:val="00C76C13"/>
    <w:rsid w:val="00C85DAD"/>
    <w:rsid w:val="00C94106"/>
    <w:rsid w:val="00C96C70"/>
    <w:rsid w:val="00C97F0F"/>
    <w:rsid w:val="00CA18FE"/>
    <w:rsid w:val="00CB028A"/>
    <w:rsid w:val="00CC037F"/>
    <w:rsid w:val="00CC113A"/>
    <w:rsid w:val="00CC4701"/>
    <w:rsid w:val="00CD276E"/>
    <w:rsid w:val="00CF7754"/>
    <w:rsid w:val="00D00A58"/>
    <w:rsid w:val="00D00FDE"/>
    <w:rsid w:val="00D05C97"/>
    <w:rsid w:val="00D1079E"/>
    <w:rsid w:val="00D1213A"/>
    <w:rsid w:val="00D136AD"/>
    <w:rsid w:val="00D1750B"/>
    <w:rsid w:val="00D17DEF"/>
    <w:rsid w:val="00D20BD5"/>
    <w:rsid w:val="00D26159"/>
    <w:rsid w:val="00D27C35"/>
    <w:rsid w:val="00D412F1"/>
    <w:rsid w:val="00D42BB1"/>
    <w:rsid w:val="00D4624F"/>
    <w:rsid w:val="00D51462"/>
    <w:rsid w:val="00D530C4"/>
    <w:rsid w:val="00D538B8"/>
    <w:rsid w:val="00D639EA"/>
    <w:rsid w:val="00D63DF7"/>
    <w:rsid w:val="00D63F48"/>
    <w:rsid w:val="00D77A62"/>
    <w:rsid w:val="00D8064C"/>
    <w:rsid w:val="00D8570A"/>
    <w:rsid w:val="00D9745A"/>
    <w:rsid w:val="00DA15EE"/>
    <w:rsid w:val="00DA6CFF"/>
    <w:rsid w:val="00DB2D53"/>
    <w:rsid w:val="00DB3C46"/>
    <w:rsid w:val="00DE05AB"/>
    <w:rsid w:val="00DE4036"/>
    <w:rsid w:val="00DE4CB0"/>
    <w:rsid w:val="00DF0AA7"/>
    <w:rsid w:val="00E02532"/>
    <w:rsid w:val="00E04098"/>
    <w:rsid w:val="00E23CB5"/>
    <w:rsid w:val="00E25611"/>
    <w:rsid w:val="00E424DE"/>
    <w:rsid w:val="00E42C05"/>
    <w:rsid w:val="00E44B9A"/>
    <w:rsid w:val="00E47E99"/>
    <w:rsid w:val="00E53853"/>
    <w:rsid w:val="00E53AEA"/>
    <w:rsid w:val="00E5581A"/>
    <w:rsid w:val="00E55FCC"/>
    <w:rsid w:val="00E63F0A"/>
    <w:rsid w:val="00E7324B"/>
    <w:rsid w:val="00E77F8D"/>
    <w:rsid w:val="00E803D8"/>
    <w:rsid w:val="00E83B59"/>
    <w:rsid w:val="00E8506A"/>
    <w:rsid w:val="00E90B13"/>
    <w:rsid w:val="00E91D0C"/>
    <w:rsid w:val="00E95C2D"/>
    <w:rsid w:val="00EA2B0D"/>
    <w:rsid w:val="00EA5E8B"/>
    <w:rsid w:val="00EC26A3"/>
    <w:rsid w:val="00ED4D97"/>
    <w:rsid w:val="00ED7A3C"/>
    <w:rsid w:val="00EF3D2C"/>
    <w:rsid w:val="00F137BF"/>
    <w:rsid w:val="00F15638"/>
    <w:rsid w:val="00F17959"/>
    <w:rsid w:val="00F2571F"/>
    <w:rsid w:val="00F26CCC"/>
    <w:rsid w:val="00F26EE7"/>
    <w:rsid w:val="00F30231"/>
    <w:rsid w:val="00F3275E"/>
    <w:rsid w:val="00F32DDC"/>
    <w:rsid w:val="00F34016"/>
    <w:rsid w:val="00F37A19"/>
    <w:rsid w:val="00F476F8"/>
    <w:rsid w:val="00F5053D"/>
    <w:rsid w:val="00F53316"/>
    <w:rsid w:val="00F60B5C"/>
    <w:rsid w:val="00F660DA"/>
    <w:rsid w:val="00F67AD7"/>
    <w:rsid w:val="00F74990"/>
    <w:rsid w:val="00F83FC3"/>
    <w:rsid w:val="00F85E37"/>
    <w:rsid w:val="00FA0CD9"/>
    <w:rsid w:val="00FA5439"/>
    <w:rsid w:val="00FB0BB7"/>
    <w:rsid w:val="00FB385F"/>
    <w:rsid w:val="00FB6B9F"/>
    <w:rsid w:val="00FB6E59"/>
    <w:rsid w:val="00FC2133"/>
    <w:rsid w:val="00FC3F4B"/>
    <w:rsid w:val="00FC6F06"/>
    <w:rsid w:val="00FC6F07"/>
    <w:rsid w:val="00FD150F"/>
    <w:rsid w:val="00FD1C35"/>
    <w:rsid w:val="00FE1137"/>
    <w:rsid w:val="00FE1562"/>
    <w:rsid w:val="00FF23C4"/>
    <w:rsid w:val="00FF50F0"/>
    <w:rsid w:val="4CDFFD95"/>
    <w:rsid w:val="6BADD647"/>
    <w:rsid w:val="70CFA84A"/>
    <w:rsid w:val="7EB49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7DB1536F"/>
  <w15:chartTrackingRefBased/>
  <w15:docId w15:val="{670EE2FF-328E-4DC7-AD92-2A1DE47B5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F32F4"/>
  </w:style>
  <w:style w:type="paragraph" w:styleId="Titolo1">
    <w:name w:val="heading 1"/>
    <w:basedOn w:val="Normale"/>
    <w:next w:val="Normale"/>
    <w:qFormat/>
    <w:pPr>
      <w:keepNext/>
      <w:spacing w:line="360" w:lineRule="auto"/>
      <w:jc w:val="both"/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pPr>
      <w:keepNext/>
      <w:spacing w:line="360" w:lineRule="auto"/>
      <w:ind w:left="4248" w:firstLine="708"/>
      <w:jc w:val="right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spacing w:line="360" w:lineRule="auto"/>
      <w:jc w:val="right"/>
      <w:outlineLvl w:val="2"/>
    </w:pPr>
    <w:rPr>
      <w:b/>
      <w:sz w:val="24"/>
    </w:rPr>
  </w:style>
  <w:style w:type="paragraph" w:styleId="Titolo4">
    <w:name w:val="heading 4"/>
    <w:basedOn w:val="Normale"/>
    <w:next w:val="Normale"/>
    <w:qFormat/>
    <w:pPr>
      <w:keepNext/>
      <w:spacing w:line="360" w:lineRule="atLeast"/>
      <w:jc w:val="both"/>
      <w:outlineLvl w:val="3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pPr>
      <w:tabs>
        <w:tab w:val="center" w:pos="4536"/>
        <w:tab w:val="right" w:pos="9072"/>
      </w:tabs>
    </w:pPr>
  </w:style>
  <w:style w:type="character" w:styleId="Numeropagina">
    <w:name w:val="page number"/>
    <w:basedOn w:val="Carpredefinitoparagrafo"/>
  </w:style>
  <w:style w:type="paragraph" w:styleId="Corpotesto">
    <w:name w:val="Body Text"/>
    <w:basedOn w:val="Normale"/>
    <w:pPr>
      <w:spacing w:line="360" w:lineRule="auto"/>
      <w:jc w:val="both"/>
    </w:pPr>
    <w:rPr>
      <w:sz w:val="24"/>
    </w:rPr>
  </w:style>
  <w:style w:type="paragraph" w:styleId="Corpodeltesto2">
    <w:name w:val="Body Text 2"/>
    <w:basedOn w:val="Normale"/>
    <w:pPr>
      <w:spacing w:line="360" w:lineRule="auto"/>
    </w:pPr>
    <w:rPr>
      <w:sz w:val="24"/>
    </w:rPr>
  </w:style>
  <w:style w:type="paragraph" w:customStyle="1" w:styleId="Normal">
    <w:name w:val="[Normal]"/>
    <w:pPr>
      <w:widowControl w:val="0"/>
    </w:pPr>
    <w:rPr>
      <w:rFonts w:ascii="Arial" w:hAnsi="Arial"/>
      <w:snapToGrid w:val="0"/>
      <w:sz w:val="24"/>
    </w:rPr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styleId="NormaleWeb">
    <w:name w:val="Normal (Web)"/>
    <w:basedOn w:val="Normale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rPr>
      <w:i/>
      <w:iCs/>
    </w:rPr>
  </w:style>
  <w:style w:type="paragraph" w:styleId="Corpodeltesto3">
    <w:name w:val="Body Text 3"/>
    <w:basedOn w:val="Normale"/>
    <w:pPr>
      <w:jc w:val="both"/>
    </w:pPr>
    <w:rPr>
      <w:sz w:val="24"/>
    </w:rPr>
  </w:style>
  <w:style w:type="paragraph" w:styleId="Testocommento">
    <w:name w:val="annotation text"/>
    <w:basedOn w:val="Normale"/>
    <w:link w:val="TestocommentoCarattere"/>
    <w:semiHidden/>
    <w:rsid w:val="00AA775E"/>
  </w:style>
  <w:style w:type="character" w:customStyle="1" w:styleId="tocnumber">
    <w:name w:val="tocnumber"/>
    <w:basedOn w:val="Carpredefinitoparagrafo"/>
    <w:rsid w:val="00DE4036"/>
  </w:style>
  <w:style w:type="character" w:customStyle="1" w:styleId="toctoggle">
    <w:name w:val="toctoggle"/>
    <w:basedOn w:val="Carpredefinitoparagrafo"/>
    <w:rsid w:val="00DE4036"/>
  </w:style>
  <w:style w:type="character" w:customStyle="1" w:styleId="toctext">
    <w:name w:val="toctext"/>
    <w:basedOn w:val="Carpredefinitoparagrafo"/>
    <w:rsid w:val="00DE4036"/>
  </w:style>
  <w:style w:type="character" w:customStyle="1" w:styleId="mw-headline">
    <w:name w:val="mw-headline"/>
    <w:basedOn w:val="Carpredefinitoparagrafo"/>
    <w:rsid w:val="00DE4036"/>
  </w:style>
  <w:style w:type="character" w:customStyle="1" w:styleId="editsection3">
    <w:name w:val="editsection3"/>
    <w:basedOn w:val="Carpredefinitoparagrafo"/>
    <w:rsid w:val="00DE4036"/>
  </w:style>
  <w:style w:type="character" w:styleId="Menzione">
    <w:name w:val="Mention"/>
    <w:uiPriority w:val="99"/>
    <w:semiHidden/>
    <w:unhideWhenUsed/>
    <w:rsid w:val="00F83FC3"/>
    <w:rPr>
      <w:color w:val="2B579A"/>
      <w:shd w:val="clear" w:color="auto" w:fill="E6E6E6"/>
    </w:rPr>
  </w:style>
  <w:style w:type="paragraph" w:customStyle="1" w:styleId="Default">
    <w:name w:val="Default"/>
    <w:rsid w:val="00F83FC3"/>
    <w:pPr>
      <w:autoSpaceDE w:val="0"/>
      <w:autoSpaceDN w:val="0"/>
      <w:adjustRightInd w:val="0"/>
    </w:pPr>
    <w:rPr>
      <w:rFonts w:ascii="Univers 45 Light" w:hAnsi="Univers 45 Light" w:cs="Univers 45 Light"/>
      <w:color w:val="000000"/>
      <w:sz w:val="24"/>
      <w:szCs w:val="24"/>
    </w:rPr>
  </w:style>
  <w:style w:type="character" w:customStyle="1" w:styleId="A0">
    <w:name w:val="A0"/>
    <w:uiPriority w:val="99"/>
    <w:rsid w:val="00F83FC3"/>
    <w:rPr>
      <w:rFonts w:cs="Univers 45 Light"/>
      <w:b/>
      <w:bCs/>
      <w:color w:val="000000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75FAD"/>
    <w:pPr>
      <w:tabs>
        <w:tab w:val="left" w:pos="709"/>
        <w:tab w:val="left" w:pos="1134"/>
        <w:tab w:val="left" w:pos="4253"/>
        <w:tab w:val="left" w:pos="4536"/>
      </w:tabs>
      <w:spacing w:after="120" w:line="360" w:lineRule="auto"/>
      <w:ind w:left="720"/>
      <w:contextualSpacing/>
      <w:jc w:val="both"/>
    </w:pPr>
    <w:rPr>
      <w:rFonts w:ascii="Arial" w:eastAsia="SimSun" w:hAnsi="Arial"/>
      <w:bCs/>
      <w:sz w:val="24"/>
      <w:lang w:eastAsia="zh-CN"/>
    </w:rPr>
  </w:style>
  <w:style w:type="character" w:styleId="Menzionenonrisolta">
    <w:name w:val="Unresolved Mention"/>
    <w:uiPriority w:val="99"/>
    <w:semiHidden/>
    <w:unhideWhenUsed/>
    <w:rsid w:val="00B91157"/>
    <w:rPr>
      <w:color w:val="808080"/>
      <w:shd w:val="clear" w:color="auto" w:fill="E6E6E6"/>
    </w:rPr>
  </w:style>
  <w:style w:type="paragraph" w:customStyle="1" w:styleId="bodytext">
    <w:name w:val="bodytext"/>
    <w:basedOn w:val="Normale"/>
    <w:rsid w:val="00281DE4"/>
    <w:pPr>
      <w:spacing w:before="100" w:beforeAutospacing="1" w:after="100" w:afterAutospacing="1"/>
    </w:pPr>
    <w:rPr>
      <w:sz w:val="24"/>
      <w:szCs w:val="24"/>
    </w:rPr>
  </w:style>
  <w:style w:type="character" w:styleId="Rimandocommento">
    <w:name w:val="annotation reference"/>
    <w:basedOn w:val="Carpredefinitoparagrafo"/>
    <w:rsid w:val="00FA0CD9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rsid w:val="00FA0CD9"/>
    <w:rPr>
      <w:b/>
      <w:bCs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FA0CD9"/>
  </w:style>
  <w:style w:type="character" w:customStyle="1" w:styleId="SoggettocommentoCarattere">
    <w:name w:val="Soggetto commento Carattere"/>
    <w:basedOn w:val="TestocommentoCarattere"/>
    <w:link w:val="Soggettocommento"/>
    <w:rsid w:val="00FA0CD9"/>
    <w:rPr>
      <w:b/>
      <w:bCs/>
    </w:rPr>
  </w:style>
  <w:style w:type="paragraph" w:styleId="Testofumetto">
    <w:name w:val="Balloon Text"/>
    <w:basedOn w:val="Normale"/>
    <w:link w:val="TestofumettoCarattere"/>
    <w:semiHidden/>
    <w:unhideWhenUsed/>
    <w:rsid w:val="00FA0CD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FA0C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973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9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8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115679">
                      <w:marLeft w:val="0"/>
                      <w:marRight w:val="0"/>
                      <w:marTop w:val="12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single" w:sz="6" w:space="5" w:color="E4E8ED"/>
                        <w:right w:val="none" w:sz="0" w:space="0" w:color="auto"/>
                      </w:divBdr>
                    </w:div>
                    <w:div w:id="139450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07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73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9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5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5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93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2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8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7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3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6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e.tl/t-Egrp0Koerr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conti@dagcom.com" TargetMode="External"/><Relationship Id="rId1" Type="http://schemas.openxmlformats.org/officeDocument/2006/relationships/hyperlink" Target="mailto:lruggeri@dagcom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bcd86e9-d7fd-4fdb-8114-223acd080783">CAMW7FQX237J-459411923-38245</_dlc_DocId>
    <_dlc_DocIdUrl xmlns="abcd86e9-d7fd-4fdb-8114-223acd080783">
      <Url>https://villeroyboch.sharepoint.com/sites/germany/mettlach/MET-DEP-PR/_layouts/15/DocIdRedir.aspx?ID=CAMW7FQX237J-459411923-38245</Url>
      <Description>CAMW7FQX237J-459411923-38245</Description>
    </_dlc_DocIdUrl>
    <SharedWithUsers xmlns="9c29d6bc-daeb-48ad-a49a-f0d222e158cd">
      <UserInfo>
        <DisplayName>Wagner Lioba</DisplayName>
        <AccountId>8868</AccountId>
        <AccountType/>
      </UserInfo>
      <UserInfo>
        <DisplayName>May Katrin</DisplayName>
        <AccountId>1950</AccountId>
        <AccountType/>
      </UserInfo>
    </SharedWithUsers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62E985E92E3D4FB57C3B86014BEC9F" ma:contentTypeVersion="728" ma:contentTypeDescription="Create a new document." ma:contentTypeScope="" ma:versionID="345148bcc46df36e3f2b7c19aa4d4115">
  <xsd:schema xmlns:xsd="http://www.w3.org/2001/XMLSchema" xmlns:xs="http://www.w3.org/2001/XMLSchema" xmlns:p="http://schemas.microsoft.com/office/2006/metadata/properties" xmlns:ns2="abcd86e9-d7fd-4fdb-8114-223acd080783" xmlns:ns3="acca9e49-cc8e-4aed-a1a1-c2ebf5039017" xmlns:ns4="9c29d6bc-daeb-48ad-a49a-f0d222e158cd" targetNamespace="http://schemas.microsoft.com/office/2006/metadata/properties" ma:root="true" ma:fieldsID="dc1aded8a0a6741bc8ce7933469c6845" ns2:_="" ns3:_="" ns4:_="">
    <xsd:import namespace="abcd86e9-d7fd-4fdb-8114-223acd080783"/>
    <xsd:import namespace="acca9e49-cc8e-4aed-a1a1-c2ebf5039017"/>
    <xsd:import namespace="9c29d6bc-daeb-48ad-a49a-f0d222e158c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d86e9-d7fd-4fdb-8114-223acd08078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9e49-cc8e-4aed-a1a1-c2ebf5039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9d6bc-daeb-48ad-a49a-f0d222e158c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501E77-5DD5-4AAF-A1E5-EB1C4E80E37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127F203-9962-43B9-BD82-1903FDC3B7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4C7C83-18F9-4ED2-BB5B-FD6A8B17D6AB}">
  <ds:schemaRefs>
    <ds:schemaRef ds:uri="http://schemas.microsoft.com/office/2006/metadata/properties"/>
    <ds:schemaRef ds:uri="http://schemas.microsoft.com/office/infopath/2007/PartnerControls"/>
    <ds:schemaRef ds:uri="abcd86e9-d7fd-4fdb-8114-223acd080783"/>
    <ds:schemaRef ds:uri="9c29d6bc-daeb-48ad-a49a-f0d222e158cd"/>
  </ds:schemaRefs>
</ds:datastoreItem>
</file>

<file path=customXml/itemProps4.xml><?xml version="1.0" encoding="utf-8"?>
<ds:datastoreItem xmlns:ds="http://schemas.openxmlformats.org/officeDocument/2006/customXml" ds:itemID="{53F373BC-8647-4B43-8FAF-7FCF28928269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4852FF4-0177-43EA-B10F-CC0B39C36D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cd86e9-d7fd-4fdb-8114-223acd080783"/>
    <ds:schemaRef ds:uri="acca9e49-cc8e-4aed-a1a1-c2ebf5039017"/>
    <ds:schemaRef ds:uri="9c29d6bc-daeb-48ad-a49a-f0d222e158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470</Words>
  <Characters>2230</Characters>
  <Application>Microsoft Office Word</Application>
  <DocSecurity>0</DocSecurity>
  <Lines>18</Lines>
  <Paragraphs>5</Paragraphs>
  <ScaleCrop>false</ScaleCrop>
  <Company>dita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Laura</cp:lastModifiedBy>
  <cp:revision>169</cp:revision>
  <cp:lastPrinted>2004-02-05T03:18:00Z</cp:lastPrinted>
  <dcterms:created xsi:type="dcterms:W3CDTF">2021-01-07T01:41:00Z</dcterms:created>
  <dcterms:modified xsi:type="dcterms:W3CDTF">2021-11-18T14:27:00Z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CAMW7FQX237J-1875064849-14444</vt:lpwstr>
  </property>
  <property fmtid="{D5CDD505-2E9C-101B-9397-08002B2CF9AE}" pid="3" name="_dlc_DocIdItemGuid">
    <vt:lpwstr>7dc60ab5-b596-444d-9f04-7010e74716f7</vt:lpwstr>
  </property>
  <property fmtid="{D5CDD505-2E9C-101B-9397-08002B2CF9AE}" pid="4" name="_dlc_DocIdUrl">
    <vt:lpwstr>https://villeroyboch.sharepoint.com/sites/germany/mettlach/MET-DEP-PR/_layouts/15/DocIdRedir.aspx?ID=CAMW7FQX237J-1875064849-14444, CAMW7FQX237J-1875064849-14444</vt:lpwstr>
  </property>
  <property fmtid="{D5CDD505-2E9C-101B-9397-08002B2CF9AE}" pid="5" name="ContentTypeId">
    <vt:lpwstr>0x010100A862E985E92E3D4FB57C3B86014BEC9F</vt:lpwstr>
  </property>
</Properties>
</file>